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2668CE4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ind w:firstLine="708" w:firstLineChars="0"/>
        <w:jc w:val="center"/>
        <w:textAlignment w:val="auto"/>
        <w:rPr>
          <w:rFonts w:hint="default" w:ascii="Times New Roman" w:hAnsi="Times New Roman"/>
          <w:b/>
          <w:bCs/>
          <w:sz w:val="28"/>
          <w:szCs w:val="28"/>
          <w:lang w:val="ru-RU"/>
        </w:rPr>
      </w:pPr>
      <w:r>
        <w:rPr>
          <w:rFonts w:hint="default" w:ascii="Times New Roman" w:hAnsi="Times New Roman"/>
          <w:b/>
          <w:bCs/>
          <w:sz w:val="28"/>
          <w:szCs w:val="28"/>
          <w:lang w:val="ru-RU"/>
        </w:rPr>
        <w:t>Развитие читательской грамотности обучающихся на уроках художественного труда через работу с инструкционно-технологическими картами</w:t>
      </w:r>
    </w:p>
    <w:p w14:paraId="3E33FE88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ind w:firstLine="708" w:firstLineChars="0"/>
        <w:jc w:val="both"/>
        <w:textAlignment w:val="auto"/>
        <w:rPr>
          <w:rFonts w:hint="default" w:ascii="Times New Roman" w:hAnsi="Times New Roman"/>
          <w:b w:val="0"/>
          <w:bCs w:val="0"/>
          <w:sz w:val="28"/>
          <w:szCs w:val="28"/>
        </w:rPr>
      </w:pPr>
    </w:p>
    <w:p w14:paraId="6A7EB56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ind w:firstLine="708" w:firstLineChars="0"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  <w:r>
        <w:rPr>
          <w:rFonts w:hint="default" w:ascii="Times New Roman" w:hAnsi="Times New Roman"/>
          <w:b w:val="0"/>
          <w:bCs w:val="0"/>
          <w:sz w:val="28"/>
          <w:szCs w:val="28"/>
        </w:rPr>
        <w:t>Развитие читательской грамотности является одной из ключевых задач современного образования, направленных на формирование у обучающихся способности эффективно воспринимать, анализировать и использовать информацию. На уроках художественного труда, где основное внимание уделяется практическому созданию изделий, работа с инструкционно-технологическими картами (ИТК) предоставляет уникальную возможность интегрировать развитие читательских навыков в процесс</w:t>
      </w:r>
      <w:r>
        <w:rPr>
          <w:rFonts w:hint="default" w:ascii="Times New Roman" w:hAnsi="Times New Roman"/>
          <w:b w:val="0"/>
          <w:bCs w:val="0"/>
          <w:sz w:val="28"/>
          <w:szCs w:val="28"/>
          <w:lang w:val="ru-RU"/>
        </w:rPr>
        <w:t xml:space="preserve"> </w:t>
      </w:r>
      <w:r>
        <w:rPr>
          <w:rFonts w:hint="default" w:ascii="Times New Roman" w:hAnsi="Times New Roman"/>
          <w:b w:val="0"/>
          <w:bCs w:val="0"/>
          <w:sz w:val="28"/>
          <w:szCs w:val="28"/>
        </w:rPr>
        <w:t>обучения.</w:t>
      </w:r>
    </w:p>
    <w:p w14:paraId="1F1A9155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4ACD1DCF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  <w:r>
        <w:rPr>
          <w:rFonts w:hint="default" w:ascii="Times New Roman" w:hAnsi="Times New Roman"/>
          <w:b/>
          <w:bCs/>
          <w:sz w:val="28"/>
          <w:szCs w:val="28"/>
          <w:lang w:val="ru-RU"/>
        </w:rPr>
        <w:t>Р</w:t>
      </w:r>
      <w:r>
        <w:rPr>
          <w:rFonts w:hint="default" w:ascii="Times New Roman" w:hAnsi="Times New Roman"/>
          <w:b/>
          <w:bCs/>
          <w:sz w:val="28"/>
          <w:szCs w:val="28"/>
        </w:rPr>
        <w:t>оль инструкционно-технологических карт в обучении</w:t>
      </w:r>
    </w:p>
    <w:p w14:paraId="65DEC9A5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 w:val="0"/>
          <w:bCs w:val="0"/>
          <w:sz w:val="28"/>
          <w:szCs w:val="28"/>
        </w:rPr>
      </w:pPr>
    </w:p>
    <w:p w14:paraId="54653F9A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 w:val="0"/>
          <w:bCs w:val="0"/>
          <w:sz w:val="28"/>
          <w:szCs w:val="28"/>
        </w:rPr>
      </w:pPr>
      <w:r>
        <w:rPr>
          <w:rFonts w:hint="default" w:ascii="Times New Roman" w:hAnsi="Times New Roman"/>
          <w:b w:val="0"/>
          <w:bCs w:val="0"/>
          <w:sz w:val="28"/>
          <w:szCs w:val="28"/>
        </w:rPr>
        <w:t>Инструкционно-технологические карты представляют собой подробные схемы или инструкции, описывающие последовательность действий при выполнении определенной технологической операции. В контексте уроков художественного труда ИТК служат не только руководством к действию, но и источником информации, требующим внимательного чтения и осмысления. Работа с такими картами способствует развитию навыков понимания технического текста, анализа инструкций и применения полученных знаний на практике.</w:t>
      </w:r>
    </w:p>
    <w:p w14:paraId="78505F63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240BC483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  <w:r>
        <w:rPr>
          <w:rFonts w:hint="default" w:ascii="Times New Roman" w:hAnsi="Times New Roman"/>
          <w:b/>
          <w:bCs/>
          <w:sz w:val="28"/>
          <w:szCs w:val="28"/>
        </w:rPr>
        <w:t>Методы и приемы работы с ИТК для развития читательской грамотности</w:t>
      </w:r>
    </w:p>
    <w:p w14:paraId="1BEE0AAC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3053985E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 w:val="0"/>
          <w:bCs w:val="0"/>
          <w:sz w:val="28"/>
          <w:szCs w:val="28"/>
        </w:rPr>
      </w:pPr>
      <w:r>
        <w:rPr>
          <w:rFonts w:hint="default" w:ascii="Times New Roman" w:hAnsi="Times New Roman"/>
          <w:b w:val="0"/>
          <w:bCs w:val="0"/>
          <w:sz w:val="28"/>
          <w:szCs w:val="28"/>
        </w:rPr>
        <w:t xml:space="preserve">1. Анализ структуры ИТК:  </w:t>
      </w:r>
    </w:p>
    <w:p w14:paraId="7C8976B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 w:val="0"/>
          <w:bCs w:val="0"/>
          <w:sz w:val="28"/>
          <w:szCs w:val="28"/>
        </w:rPr>
      </w:pPr>
    </w:p>
    <w:p w14:paraId="496AD12D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 w:val="0"/>
          <w:bCs w:val="0"/>
          <w:sz w:val="28"/>
          <w:szCs w:val="28"/>
        </w:rPr>
      </w:pPr>
      <w:r>
        <w:rPr>
          <w:rFonts w:hint="default" w:ascii="Times New Roman" w:hAnsi="Times New Roman"/>
          <w:b w:val="0"/>
          <w:bCs w:val="0"/>
          <w:sz w:val="28"/>
          <w:szCs w:val="28"/>
        </w:rPr>
        <w:t xml:space="preserve">2. Составление собственных инструкций:  </w:t>
      </w:r>
    </w:p>
    <w:p w14:paraId="5D9113CA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 w:val="0"/>
          <w:bCs w:val="0"/>
          <w:sz w:val="28"/>
          <w:szCs w:val="28"/>
        </w:rPr>
      </w:pPr>
    </w:p>
    <w:p w14:paraId="3BC26471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 w:val="0"/>
          <w:bCs w:val="0"/>
          <w:sz w:val="28"/>
          <w:szCs w:val="28"/>
        </w:rPr>
      </w:pPr>
      <w:r>
        <w:rPr>
          <w:rFonts w:hint="default" w:ascii="Times New Roman" w:hAnsi="Times New Roman"/>
          <w:b w:val="0"/>
          <w:bCs w:val="0"/>
          <w:sz w:val="28"/>
          <w:szCs w:val="28"/>
        </w:rPr>
        <w:t>3. Обсуждение и коллективный анализ: В группе учащиеся совместно анализируют ИТК, обсуждают возможные трудности и уточняют непонятные моменты. Такой подход развивает критическое мышление, умение работать с текстом и аргументировать свою точку зрения.</w:t>
      </w:r>
    </w:p>
    <w:p w14:paraId="5D7029A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 w:val="0"/>
          <w:bCs w:val="0"/>
          <w:sz w:val="28"/>
          <w:szCs w:val="28"/>
        </w:rPr>
      </w:pPr>
    </w:p>
    <w:p w14:paraId="536ED47D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 w:val="0"/>
          <w:bCs w:val="0"/>
          <w:sz w:val="28"/>
          <w:szCs w:val="28"/>
        </w:rPr>
      </w:pPr>
      <w:r>
        <w:rPr>
          <w:rFonts w:hint="default" w:ascii="Times New Roman" w:hAnsi="Times New Roman"/>
          <w:b w:val="0"/>
          <w:bCs w:val="0"/>
          <w:sz w:val="28"/>
          <w:szCs w:val="28"/>
        </w:rPr>
        <w:t>4. Использование графических элементов: Включение схем, рисунков и диаграмм в ИТК помогает визуализировать информацию, облегчая понимание сложных процессов и операций. Работа с графическими элементами развивает визуальное восприятие и способность интерпретировать информацию.</w:t>
      </w:r>
    </w:p>
    <w:p w14:paraId="6426159F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 w:val="0"/>
          <w:bCs w:val="0"/>
          <w:sz w:val="28"/>
          <w:szCs w:val="28"/>
        </w:rPr>
      </w:pPr>
    </w:p>
    <w:p w14:paraId="2A69051E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 w:val="0"/>
          <w:bCs w:val="0"/>
          <w:sz w:val="28"/>
          <w:szCs w:val="28"/>
        </w:rPr>
      </w:pPr>
      <w:r>
        <w:rPr>
          <w:rFonts w:hint="default" w:ascii="Times New Roman" w:hAnsi="Times New Roman"/>
          <w:b w:val="0"/>
          <w:bCs w:val="0"/>
          <w:sz w:val="28"/>
          <w:szCs w:val="28"/>
        </w:rPr>
        <w:t>5. Рефлексия и самооценка: После выполнения задания учащиеся оценивают свою работу с ИТК, выявляют ошибки и ищут пути их исправления. Этот процесс способствует развитию самоконтроля, ответственности за собственное обучение и способности к самоанализу.</w:t>
      </w:r>
    </w:p>
    <w:p w14:paraId="7C94C84E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2E3B900D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  <w:r>
        <w:rPr>
          <w:rFonts w:hint="default" w:ascii="Times New Roman" w:hAnsi="Times New Roman"/>
          <w:b/>
          <w:bCs/>
          <w:sz w:val="28"/>
          <w:szCs w:val="28"/>
        </w:rPr>
        <w:t>Интеграция цифровых технологий</w:t>
      </w:r>
    </w:p>
    <w:p w14:paraId="43CB795F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 w:val="0"/>
          <w:bCs w:val="0"/>
          <w:sz w:val="28"/>
          <w:szCs w:val="28"/>
        </w:rPr>
      </w:pPr>
      <w:r>
        <w:rPr>
          <w:rFonts w:hint="default" w:ascii="Times New Roman" w:hAnsi="Times New Roman"/>
          <w:b w:val="0"/>
          <w:bCs w:val="0"/>
          <w:sz w:val="28"/>
          <w:szCs w:val="28"/>
        </w:rPr>
        <w:t>Внедрение цифровых технологий в процесс работы с ИТК открывает дополнительные возможности для развития читательской грамотности. Использование интерактивных презентаций, обучающих видеороликов и онлайн-ресурсов позволяет сделать изучение инструкций более наглядным и увлекательным. Цифровые платформы предоставляют возможность для совместной работы, обмена опытом и доступа к разнообразным источникам информации, что обогащает читательский опыт учащихся.</w:t>
      </w:r>
    </w:p>
    <w:p w14:paraId="254C2379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31D93D98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  <w:r>
        <w:rPr>
          <w:rFonts w:hint="default" w:ascii="Times New Roman" w:hAnsi="Times New Roman"/>
          <w:b/>
          <w:bCs/>
          <w:sz w:val="28"/>
          <w:szCs w:val="28"/>
        </w:rPr>
        <w:t>Заключение</w:t>
      </w:r>
    </w:p>
    <w:p w14:paraId="56AE40EA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11E478A1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 w:val="0"/>
          <w:bCs w:val="0"/>
          <w:sz w:val="28"/>
          <w:szCs w:val="28"/>
        </w:rPr>
      </w:pPr>
      <w:r>
        <w:rPr>
          <w:rFonts w:hint="default" w:ascii="Times New Roman" w:hAnsi="Times New Roman"/>
          <w:b w:val="0"/>
          <w:bCs w:val="0"/>
          <w:sz w:val="28"/>
          <w:szCs w:val="28"/>
        </w:rPr>
        <w:t>Работа с инструкционно-технологическими картами на уроках художественного труда является эффективным инструментом для развития читательской грамотности обучающихся. Она способствует формированию навыков анализа технических текстов, улучшению понимания инструкций и применению полученных знаний на практике. Интеграция различных методов работы с ИТК, включая использование цифровых технологий, создает условия для всестороннего развития личности учащегося, повышая его компетенции в области чтения, анализа и практического применения информации.</w:t>
      </w:r>
    </w:p>
    <w:p w14:paraId="09991A7E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63524403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3EE38CDD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050DC918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39BD04FE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03D3401F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4AB93A7E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6FBC1A21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18C0E163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43D01791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018CBE80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2940F0D8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0F600C7D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20B23278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6D2F12F5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55E51C0D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1BC4120E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1E1D16C0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5078DB51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742D30F4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5D04312B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521E158A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613F4D11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12E88C9F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4DE3878F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03E1BDF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608A9F3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285DA44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right"/>
        <w:textAlignment w:val="auto"/>
        <w:rPr>
          <w:rFonts w:hint="default" w:ascii="Times New Roman" w:hAnsi="Times New Roman"/>
          <w:b/>
          <w:bCs/>
          <w:sz w:val="28"/>
          <w:szCs w:val="28"/>
          <w:lang w:val="ru-RU"/>
        </w:rPr>
      </w:pPr>
      <w:r>
        <w:rPr>
          <w:rFonts w:hint="default" w:ascii="Times New Roman" w:hAnsi="Times New Roman"/>
          <w:b/>
          <w:bCs/>
          <w:sz w:val="28"/>
          <w:szCs w:val="28"/>
          <w:lang w:val="ru-RU"/>
        </w:rPr>
        <w:t xml:space="preserve">ОБРАЗЕЦ </w:t>
      </w:r>
    </w:p>
    <w:p w14:paraId="48BD46E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  <w:r>
        <w:rPr>
          <w:rFonts w:hint="default" w:ascii="Times New Roman" w:hAnsi="Times New Roman"/>
          <w:b/>
          <w:bCs/>
          <w:sz w:val="28"/>
          <w:szCs w:val="28"/>
        </w:rPr>
        <w:t>Инструкционно-технологическая карта</w:t>
      </w:r>
    </w:p>
    <w:p w14:paraId="08F81D39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3C76846E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  <w:r>
        <w:rPr>
          <w:rFonts w:hint="default" w:ascii="Times New Roman" w:hAnsi="Times New Roman"/>
          <w:b/>
          <w:bCs/>
          <w:sz w:val="28"/>
          <w:szCs w:val="28"/>
        </w:rPr>
        <w:t xml:space="preserve">Тема: </w:t>
      </w:r>
      <w:r>
        <w:rPr>
          <w:rFonts w:hint="default" w:ascii="Times New Roman" w:hAnsi="Times New Roman"/>
          <w:b w:val="0"/>
          <w:bCs w:val="0"/>
          <w:sz w:val="28"/>
          <w:szCs w:val="28"/>
        </w:rPr>
        <w:t>Создание панно из шерсти</w:t>
      </w:r>
    </w:p>
    <w:p w14:paraId="1383F59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  <w:r>
        <w:rPr>
          <w:rFonts w:hint="default" w:ascii="Times New Roman" w:hAnsi="Times New Roman"/>
          <w:b/>
          <w:bCs/>
          <w:sz w:val="28"/>
          <w:szCs w:val="28"/>
        </w:rPr>
        <w:t>Вид творчества:</w:t>
      </w:r>
      <w:r>
        <w:rPr>
          <w:rFonts w:hint="default" w:ascii="Times New Roman" w:hAnsi="Times New Roman"/>
          <w:b w:val="0"/>
          <w:bCs w:val="0"/>
          <w:sz w:val="28"/>
          <w:szCs w:val="28"/>
        </w:rPr>
        <w:t xml:space="preserve"> Шерстяная акварель (шерстяное панно)</w:t>
      </w:r>
    </w:p>
    <w:p w14:paraId="0FBCF368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 w:val="0"/>
          <w:bCs w:val="0"/>
          <w:sz w:val="28"/>
          <w:szCs w:val="28"/>
        </w:rPr>
      </w:pPr>
      <w:r>
        <w:rPr>
          <w:rFonts w:hint="default" w:ascii="Times New Roman" w:hAnsi="Times New Roman"/>
          <w:b/>
          <w:bCs/>
          <w:sz w:val="28"/>
          <w:szCs w:val="28"/>
        </w:rPr>
        <w:t xml:space="preserve">Цель: </w:t>
      </w:r>
      <w:r>
        <w:rPr>
          <w:rFonts w:hint="default" w:ascii="Times New Roman" w:hAnsi="Times New Roman"/>
          <w:b w:val="0"/>
          <w:bCs w:val="0"/>
          <w:sz w:val="28"/>
          <w:szCs w:val="28"/>
        </w:rPr>
        <w:t>Научиться технике создания картины из шерсти путем выкладывания и компоновки цветных волокон.</w:t>
      </w:r>
    </w:p>
    <w:p w14:paraId="35DDFCF8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0D4F674C"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  <w:r>
        <w:rPr>
          <w:rFonts w:hint="default" w:ascii="Times New Roman" w:hAnsi="Times New Roman"/>
          <w:b/>
          <w:bCs/>
          <w:sz w:val="28"/>
          <w:szCs w:val="28"/>
        </w:rPr>
        <w:t>Подготовительный этап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left w:w="108" w:type="dxa"/>
          <w:right w:w="108" w:type="dxa"/>
        </w:tblCellMar>
      </w:tblPr>
      <w:tblGrid>
        <w:gridCol w:w="2250"/>
        <w:gridCol w:w="2604"/>
        <w:gridCol w:w="2604"/>
        <w:gridCol w:w="2604"/>
      </w:tblGrid>
      <w:tr w14:paraId="194077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2250" w:type="dxa"/>
          </w:tcPr>
          <w:p w14:paraId="257FA20A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/>
                <w:bCs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/>
                <w:bCs/>
                <w:sz w:val="28"/>
                <w:szCs w:val="28"/>
                <w:vertAlign w:val="baseline"/>
                <w:lang w:val="ru-RU"/>
              </w:rPr>
              <w:t xml:space="preserve">Этап </w:t>
            </w:r>
          </w:p>
        </w:tc>
        <w:tc>
          <w:tcPr>
            <w:tcW w:w="2604" w:type="dxa"/>
          </w:tcPr>
          <w:p w14:paraId="0CAD8126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/>
                <w:bCs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/>
                <w:bCs/>
                <w:sz w:val="28"/>
                <w:szCs w:val="28"/>
                <w:vertAlign w:val="baseline"/>
                <w:lang w:val="ru-RU"/>
              </w:rPr>
              <w:t>Действия учащихся</w:t>
            </w:r>
          </w:p>
        </w:tc>
        <w:tc>
          <w:tcPr>
            <w:tcW w:w="2604" w:type="dxa"/>
          </w:tcPr>
          <w:p w14:paraId="5730760A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/>
                <w:bCs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/>
                <w:bCs/>
                <w:sz w:val="28"/>
                <w:szCs w:val="28"/>
                <w:vertAlign w:val="baseline"/>
                <w:lang w:val="ru-RU"/>
              </w:rPr>
              <w:t>Материалы и инструменты</w:t>
            </w:r>
          </w:p>
        </w:tc>
        <w:tc>
          <w:tcPr>
            <w:tcW w:w="2604" w:type="dxa"/>
          </w:tcPr>
          <w:p w14:paraId="472DBF74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/>
                <w:bCs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/>
                <w:bCs/>
                <w:sz w:val="28"/>
                <w:szCs w:val="28"/>
                <w:vertAlign w:val="baseline"/>
                <w:lang w:val="ru-RU"/>
              </w:rPr>
              <w:t>Техника безопасности</w:t>
            </w:r>
          </w:p>
        </w:tc>
      </w:tr>
      <w:tr w14:paraId="6DBFCB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2250" w:type="dxa"/>
          </w:tcPr>
          <w:p w14:paraId="38D739CB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  <w:t>Ознакомление</w:t>
            </w:r>
          </w:p>
        </w:tc>
        <w:tc>
          <w:tcPr>
            <w:tcW w:w="2604" w:type="dxa"/>
          </w:tcPr>
          <w:p w14:paraId="55FF9475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  <w:t>Изучить примеры работ, обсудить тему будущего панно</w:t>
            </w:r>
          </w:p>
        </w:tc>
        <w:tc>
          <w:tcPr>
            <w:tcW w:w="2604" w:type="dxa"/>
          </w:tcPr>
          <w:p w14:paraId="68453E63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  <w:t xml:space="preserve">Образцы шерстяных панно, презентация </w:t>
            </w:r>
          </w:p>
        </w:tc>
        <w:tc>
          <w:tcPr>
            <w:tcW w:w="2604" w:type="dxa"/>
          </w:tcPr>
          <w:p w14:paraId="4429875A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</w:rPr>
            </w:pPr>
          </w:p>
        </w:tc>
      </w:tr>
      <w:tr w14:paraId="4569AA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2250" w:type="dxa"/>
          </w:tcPr>
          <w:p w14:paraId="5D34C1F0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  <w:t>Выбор эскиза</w:t>
            </w:r>
          </w:p>
        </w:tc>
        <w:tc>
          <w:tcPr>
            <w:tcW w:w="2604" w:type="dxa"/>
          </w:tcPr>
          <w:p w14:paraId="469A458C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  <w:t>Зарисовать или выбрать готовый эскиз для панно</w:t>
            </w:r>
          </w:p>
        </w:tc>
        <w:tc>
          <w:tcPr>
            <w:tcW w:w="2604" w:type="dxa"/>
          </w:tcPr>
          <w:p w14:paraId="4852ED94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  <w:t>Бумага, карандаш, ластик</w:t>
            </w:r>
          </w:p>
        </w:tc>
        <w:tc>
          <w:tcPr>
            <w:tcW w:w="2604" w:type="dxa"/>
          </w:tcPr>
          <w:p w14:paraId="37337906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</w:rPr>
            </w:pPr>
          </w:p>
        </w:tc>
      </w:tr>
      <w:tr w14:paraId="5CFD2A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2250" w:type="dxa"/>
          </w:tcPr>
          <w:p w14:paraId="5725CAF1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  <w:t>Подготовка рабочего места</w:t>
            </w:r>
          </w:p>
        </w:tc>
        <w:tc>
          <w:tcPr>
            <w:tcW w:w="2604" w:type="dxa"/>
          </w:tcPr>
          <w:p w14:paraId="02D0BA78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  <w:t>Разложить инструменты и материалы</w:t>
            </w:r>
          </w:p>
        </w:tc>
        <w:tc>
          <w:tcPr>
            <w:tcW w:w="2604" w:type="dxa"/>
          </w:tcPr>
          <w:p w14:paraId="76EEAD66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  <w:t>Стол, иглы, рамка, шерсть, подложка</w:t>
            </w:r>
          </w:p>
        </w:tc>
        <w:tc>
          <w:tcPr>
            <w:tcW w:w="2604" w:type="dxa"/>
          </w:tcPr>
          <w:p w14:paraId="0CC9659A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  <w:t>Следить за расположением игл, порядок на рабочем месте</w:t>
            </w:r>
          </w:p>
        </w:tc>
      </w:tr>
    </w:tbl>
    <w:p w14:paraId="27E0C610">
      <w:pPr>
        <w:keepNext w:val="0"/>
        <w:keepLines w:val="0"/>
        <w:pageBreakBefore w:val="0"/>
        <w:widowControl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 w:val="0"/>
          <w:bCs w:val="0"/>
          <w:sz w:val="28"/>
          <w:szCs w:val="28"/>
        </w:rPr>
      </w:pPr>
    </w:p>
    <w:p w14:paraId="467633A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6376BD2A"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  <w:lang w:val="ru-RU"/>
        </w:rPr>
      </w:pPr>
      <w:r>
        <w:rPr>
          <w:rFonts w:hint="default" w:ascii="Times New Roman" w:hAnsi="Times New Roman"/>
          <w:b/>
          <w:bCs/>
          <w:sz w:val="28"/>
          <w:szCs w:val="28"/>
          <w:lang w:val="ru-RU"/>
        </w:rPr>
        <w:t>Основной этап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50"/>
        <w:gridCol w:w="2604"/>
        <w:gridCol w:w="2604"/>
        <w:gridCol w:w="2604"/>
      </w:tblGrid>
      <w:tr w14:paraId="018322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50" w:type="dxa"/>
          </w:tcPr>
          <w:p w14:paraId="0360EE6B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/>
                <w:bCs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/>
                <w:bCs/>
                <w:sz w:val="28"/>
                <w:szCs w:val="28"/>
                <w:vertAlign w:val="baseline"/>
                <w:lang w:val="ru-RU"/>
              </w:rPr>
              <w:t xml:space="preserve">Этап </w:t>
            </w:r>
          </w:p>
        </w:tc>
        <w:tc>
          <w:tcPr>
            <w:tcW w:w="2604" w:type="dxa"/>
          </w:tcPr>
          <w:p w14:paraId="5970990C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/>
                <w:bCs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/>
                <w:bCs/>
                <w:sz w:val="28"/>
                <w:szCs w:val="28"/>
                <w:vertAlign w:val="baseline"/>
                <w:lang w:val="ru-RU"/>
              </w:rPr>
              <w:t>Действия учащихся</w:t>
            </w:r>
          </w:p>
        </w:tc>
        <w:tc>
          <w:tcPr>
            <w:tcW w:w="2604" w:type="dxa"/>
          </w:tcPr>
          <w:p w14:paraId="546DF669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/>
                <w:bCs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/>
                <w:bCs/>
                <w:sz w:val="28"/>
                <w:szCs w:val="28"/>
                <w:vertAlign w:val="baseline"/>
                <w:lang w:val="ru-RU"/>
              </w:rPr>
              <w:t>Материалы и инструменты</w:t>
            </w:r>
          </w:p>
        </w:tc>
        <w:tc>
          <w:tcPr>
            <w:tcW w:w="2604" w:type="dxa"/>
          </w:tcPr>
          <w:p w14:paraId="7437AC29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/>
                <w:bCs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/>
                <w:bCs/>
                <w:sz w:val="28"/>
                <w:szCs w:val="28"/>
                <w:vertAlign w:val="baseline"/>
                <w:lang w:val="ru-RU"/>
              </w:rPr>
              <w:t>Техника выполнения</w:t>
            </w:r>
          </w:p>
        </w:tc>
      </w:tr>
      <w:tr w14:paraId="582D3D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2250" w:type="dxa"/>
          </w:tcPr>
          <w:p w14:paraId="546842EA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  <w:t>Основная выкладка</w:t>
            </w:r>
          </w:p>
          <w:p w14:paraId="720CD48F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</w:pPr>
            <w:r>
              <w:rPr>
                <w:rFonts w:ascii="Times New Roman" w:hAnsi="Times New Roman" w:eastAsia="Calibri" w:cs="Times New Roman"/>
                <w:sz w:val="28"/>
                <w:szCs w:val="28"/>
                <w:lang w:eastAsia="ru-RU"/>
              </w:rPr>
              <w:drawing>
                <wp:inline distT="0" distB="0" distL="0" distR="0">
                  <wp:extent cx="1170940" cy="676910"/>
                  <wp:effectExtent l="0" t="0" r="10160" b="8890"/>
                  <wp:docPr id="2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0940" cy="6769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04" w:type="dxa"/>
          </w:tcPr>
          <w:p w14:paraId="60E85198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  <w:t>Выложить фон: небо, земля, трава и т.д</w:t>
            </w:r>
          </w:p>
        </w:tc>
        <w:tc>
          <w:tcPr>
            <w:tcW w:w="2604" w:type="dxa"/>
          </w:tcPr>
          <w:p w14:paraId="4CACC199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  <w:t>Подложка, шерсть для валяния</w:t>
            </w:r>
          </w:p>
        </w:tc>
        <w:tc>
          <w:tcPr>
            <w:tcW w:w="2604" w:type="dxa"/>
          </w:tcPr>
          <w:p w14:paraId="0569502C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  <w:t>Ровная укладка шерсти по направлению</w:t>
            </w:r>
          </w:p>
        </w:tc>
      </w:tr>
      <w:tr w14:paraId="5F08BC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2250" w:type="dxa"/>
          </w:tcPr>
          <w:p w14:paraId="6D169EC3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  <w:t>Формирование деталей</w:t>
            </w:r>
          </w:p>
          <w:p w14:paraId="155BE32D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</w:pPr>
            <w:r>
              <w:rPr>
                <w:rFonts w:ascii="Times New Roman" w:hAnsi="Times New Roman" w:eastAsia="Calibri" w:cs="Times New Roman"/>
                <w:sz w:val="28"/>
                <w:szCs w:val="28"/>
                <w:lang w:eastAsia="ru-RU"/>
              </w:rPr>
              <w:drawing>
                <wp:inline distT="0" distB="0" distL="0" distR="0">
                  <wp:extent cx="1076960" cy="743585"/>
                  <wp:effectExtent l="0" t="0" r="8890" b="18415"/>
                  <wp:docPr id="3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6960" cy="7435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04" w:type="dxa"/>
          </w:tcPr>
          <w:p w14:paraId="2A0D5AFD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  <w:t>Добавить элементы: цветы, деревья, животные и т.п.</w:t>
            </w:r>
          </w:p>
        </w:tc>
        <w:tc>
          <w:tcPr>
            <w:tcW w:w="2604" w:type="dxa"/>
          </w:tcPr>
          <w:p w14:paraId="3E54C791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  <w:t>Шерсть разных оттенков, пинцет</w:t>
            </w:r>
          </w:p>
        </w:tc>
        <w:tc>
          <w:tcPr>
            <w:tcW w:w="2604" w:type="dxa"/>
          </w:tcPr>
          <w:p w14:paraId="3F48D33B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  <w:t>Послойная работа, наложение слоев</w:t>
            </w:r>
          </w:p>
        </w:tc>
      </w:tr>
      <w:tr w14:paraId="6DD656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2250" w:type="dxa"/>
          </w:tcPr>
          <w:p w14:paraId="2BD4A815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  <w:t>Уточнение изображения</w:t>
            </w:r>
          </w:p>
          <w:p w14:paraId="514A1361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</w:pPr>
            <w:r>
              <w:rPr>
                <w:rFonts w:ascii="Times New Roman" w:hAnsi="Times New Roman" w:eastAsia="Calibri" w:cs="Times New Roman"/>
                <w:sz w:val="28"/>
                <w:szCs w:val="28"/>
                <w:lang w:eastAsia="ru-RU"/>
              </w:rPr>
              <w:drawing>
                <wp:inline distT="0" distB="0" distL="0" distR="0">
                  <wp:extent cx="1071245" cy="748665"/>
                  <wp:effectExtent l="0" t="0" r="14605" b="13335"/>
                  <wp:docPr id="4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1245" cy="7486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04" w:type="dxa"/>
          </w:tcPr>
          <w:p w14:paraId="77CC220F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  <w:t>Добавить мелкие детали, тени, акценты</w:t>
            </w:r>
          </w:p>
        </w:tc>
        <w:tc>
          <w:tcPr>
            <w:tcW w:w="2604" w:type="dxa"/>
          </w:tcPr>
          <w:p w14:paraId="05C7A872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  <w:t>Иглы для валяния (при необходимости)</w:t>
            </w:r>
          </w:p>
        </w:tc>
        <w:tc>
          <w:tcPr>
            <w:tcW w:w="2604" w:type="dxa"/>
          </w:tcPr>
          <w:p w14:paraId="4FD262B5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  <w:t>Аккуратная проработка, легкие штрихи</w:t>
            </w:r>
          </w:p>
        </w:tc>
      </w:tr>
    </w:tbl>
    <w:p w14:paraId="4E395967">
      <w:pPr>
        <w:keepNext w:val="0"/>
        <w:keepLines w:val="0"/>
        <w:pageBreakBefore w:val="0"/>
        <w:widowControl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  <w:lang w:val="ru-RU"/>
        </w:rPr>
      </w:pPr>
    </w:p>
    <w:p w14:paraId="4EBCF941"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  <w:lang w:val="ru-RU"/>
        </w:rPr>
      </w:pPr>
      <w:r>
        <w:rPr>
          <w:rFonts w:hint="default" w:ascii="Times New Roman" w:hAnsi="Times New Roman"/>
          <w:b/>
          <w:bCs/>
          <w:sz w:val="28"/>
          <w:szCs w:val="28"/>
          <w:lang w:val="ru-RU"/>
        </w:rPr>
        <w:t>Заключительный этап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50"/>
        <w:gridCol w:w="2604"/>
        <w:gridCol w:w="2604"/>
        <w:gridCol w:w="2604"/>
      </w:tblGrid>
      <w:tr w14:paraId="01A0FB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50" w:type="dxa"/>
          </w:tcPr>
          <w:p w14:paraId="4A0CF7D5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/>
                <w:bCs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/>
                <w:bCs/>
                <w:sz w:val="28"/>
                <w:szCs w:val="28"/>
                <w:vertAlign w:val="baseline"/>
                <w:lang w:val="ru-RU"/>
              </w:rPr>
              <w:t xml:space="preserve">Этап </w:t>
            </w:r>
          </w:p>
        </w:tc>
        <w:tc>
          <w:tcPr>
            <w:tcW w:w="2604" w:type="dxa"/>
          </w:tcPr>
          <w:p w14:paraId="3D0A3096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/>
                <w:bCs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/>
                <w:bCs/>
                <w:sz w:val="28"/>
                <w:szCs w:val="28"/>
                <w:vertAlign w:val="baseline"/>
                <w:lang w:val="ru-RU"/>
              </w:rPr>
              <w:t>Действия учащихся</w:t>
            </w:r>
          </w:p>
        </w:tc>
        <w:tc>
          <w:tcPr>
            <w:tcW w:w="2604" w:type="dxa"/>
          </w:tcPr>
          <w:p w14:paraId="2A655A6F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/>
                <w:bCs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/>
                <w:bCs/>
                <w:sz w:val="28"/>
                <w:szCs w:val="28"/>
                <w:vertAlign w:val="baseline"/>
                <w:lang w:val="ru-RU"/>
              </w:rPr>
              <w:t>Материалы и инструменты</w:t>
            </w:r>
          </w:p>
        </w:tc>
        <w:tc>
          <w:tcPr>
            <w:tcW w:w="2604" w:type="dxa"/>
          </w:tcPr>
          <w:p w14:paraId="34A6EE95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/>
                <w:bCs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/>
                <w:bCs/>
                <w:sz w:val="28"/>
                <w:szCs w:val="28"/>
                <w:vertAlign w:val="baseline"/>
                <w:lang w:val="ru-RU"/>
              </w:rPr>
              <w:t xml:space="preserve">Примечание </w:t>
            </w:r>
          </w:p>
        </w:tc>
      </w:tr>
      <w:tr w14:paraId="780D29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2250" w:type="dxa"/>
          </w:tcPr>
          <w:p w14:paraId="61951030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  <w:t xml:space="preserve">Сборка </w:t>
            </w:r>
          </w:p>
        </w:tc>
        <w:tc>
          <w:tcPr>
            <w:tcW w:w="2604" w:type="dxa"/>
          </w:tcPr>
          <w:p w14:paraId="56D4D1FC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  <w:t>Закрепить работу в рамку под стекло или пленку</w:t>
            </w:r>
          </w:p>
        </w:tc>
        <w:tc>
          <w:tcPr>
            <w:tcW w:w="2604" w:type="dxa"/>
          </w:tcPr>
          <w:p w14:paraId="483692CE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  <w:t>Рамка</w:t>
            </w:r>
          </w:p>
        </w:tc>
        <w:tc>
          <w:tcPr>
            <w:tcW w:w="2604" w:type="dxa"/>
          </w:tcPr>
          <w:p w14:paraId="6E773DDC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</w:pPr>
          </w:p>
        </w:tc>
      </w:tr>
      <w:tr w14:paraId="7F33D3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2250" w:type="dxa"/>
          </w:tcPr>
          <w:p w14:paraId="7CCA1541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  <w:t>Оценка и анализ</w:t>
            </w:r>
          </w:p>
        </w:tc>
        <w:tc>
          <w:tcPr>
            <w:tcW w:w="2604" w:type="dxa"/>
          </w:tcPr>
          <w:p w14:paraId="5D1A0C48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  <w:t>Обсудите получившиеся работы, сделайте вывод</w:t>
            </w:r>
          </w:p>
        </w:tc>
        <w:tc>
          <w:tcPr>
            <w:tcW w:w="2604" w:type="dxa"/>
          </w:tcPr>
          <w:p w14:paraId="7307675F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  <w:t>Готовые панно</w:t>
            </w:r>
          </w:p>
        </w:tc>
        <w:tc>
          <w:tcPr>
            <w:tcW w:w="2604" w:type="dxa"/>
          </w:tcPr>
          <w:p w14:paraId="53B0FE57">
            <w:pPr>
              <w:keepNext w:val="0"/>
              <w:keepLines w:val="0"/>
              <w:pageBreakBefore w:val="0"/>
              <w:widowControl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</w:pPr>
            <w:r>
              <w:rPr>
                <w:rFonts w:hint="default" w:ascii="Times New Roman" w:hAnsi="Times New Roman"/>
                <w:b w:val="0"/>
                <w:bCs w:val="0"/>
                <w:sz w:val="28"/>
                <w:szCs w:val="28"/>
                <w:vertAlign w:val="baseline"/>
                <w:lang w:val="ru-RU"/>
              </w:rPr>
              <w:t>Самоанализ, обсуждение</w:t>
            </w:r>
          </w:p>
        </w:tc>
      </w:tr>
    </w:tbl>
    <w:p w14:paraId="02B550F5">
      <w:pPr>
        <w:keepNext w:val="0"/>
        <w:keepLines w:val="0"/>
        <w:pageBreakBefore w:val="0"/>
        <w:widowControl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jc w:val="both"/>
        <w:textAlignment w:val="auto"/>
        <w:rPr>
          <w:rFonts w:hint="default" w:ascii="Times New Roman" w:hAnsi="Times New Roman"/>
          <w:b w:val="0"/>
          <w:bCs w:val="0"/>
          <w:sz w:val="28"/>
          <w:szCs w:val="28"/>
          <w:lang w:val="ru-RU"/>
        </w:rPr>
      </w:pPr>
    </w:p>
    <w:p w14:paraId="63838358">
      <w:pPr>
        <w:keepNext w:val="0"/>
        <w:keepLines w:val="0"/>
        <w:pageBreakBefore w:val="0"/>
        <w:widowControl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  <w:lang w:val="ru-RU"/>
        </w:rPr>
      </w:pPr>
      <w:r>
        <w:rPr>
          <w:rFonts w:hint="default" w:ascii="Times New Roman" w:hAnsi="Times New Roman"/>
          <w:b/>
          <w:bCs/>
          <w:sz w:val="28"/>
          <w:szCs w:val="28"/>
          <w:lang w:val="ru-RU"/>
        </w:rPr>
        <w:t>Ожидаемый результат:</w:t>
      </w:r>
    </w:p>
    <w:p w14:paraId="2E701270">
      <w:pPr>
        <w:keepNext w:val="0"/>
        <w:keepLines w:val="0"/>
        <w:pageBreakBefore w:val="0"/>
        <w:widowControl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jc w:val="both"/>
        <w:textAlignment w:val="auto"/>
        <w:rPr>
          <w:rFonts w:hint="default" w:ascii="Times New Roman" w:hAnsi="Times New Roman"/>
          <w:b w:val="0"/>
          <w:bCs w:val="0"/>
          <w:sz w:val="28"/>
          <w:szCs w:val="28"/>
          <w:lang w:val="ru-RU"/>
        </w:rPr>
      </w:pPr>
      <w:r>
        <w:rPr>
          <w:rFonts w:hint="default" w:ascii="Times New Roman" w:hAnsi="Times New Roman"/>
          <w:b w:val="0"/>
          <w:bCs w:val="0"/>
          <w:sz w:val="28"/>
          <w:szCs w:val="28"/>
          <w:lang w:val="ru-RU"/>
        </w:rPr>
        <w:t>Готовое панно из шерсти с изображением по выборной теме (пейзаж, животные, цветы и др.), оформленное в рамку.</w:t>
      </w:r>
    </w:p>
    <w:p w14:paraId="3524DE31">
      <w:pPr>
        <w:keepNext w:val="0"/>
        <w:keepLines w:val="0"/>
        <w:pageBreakBefore w:val="0"/>
        <w:widowControl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jc w:val="both"/>
        <w:textAlignment w:val="auto"/>
        <w:rPr>
          <w:rFonts w:hint="default" w:ascii="Times New Roman" w:hAnsi="Times New Roman"/>
          <w:b w:val="0"/>
          <w:bCs w:val="0"/>
          <w:sz w:val="28"/>
          <w:szCs w:val="28"/>
          <w:lang w:val="ru-RU"/>
        </w:rPr>
      </w:pPr>
    </w:p>
    <w:p w14:paraId="3F3A8CF6">
      <w:pPr>
        <w:keepNext w:val="0"/>
        <w:keepLines w:val="0"/>
        <w:pageBreakBefore w:val="0"/>
        <w:widowControl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  <w:lang w:val="ru-RU"/>
        </w:rPr>
      </w:pPr>
      <w:r>
        <w:rPr>
          <w:rFonts w:hint="default" w:ascii="Times New Roman" w:hAnsi="Times New Roman"/>
          <w:b/>
          <w:bCs/>
          <w:sz w:val="28"/>
          <w:szCs w:val="28"/>
          <w:lang w:val="ru-RU"/>
        </w:rPr>
        <w:t>Развиваемые навыки:</w:t>
      </w:r>
    </w:p>
    <w:p w14:paraId="41697CE6">
      <w:pPr>
        <w:keepNext w:val="0"/>
        <w:keepLines w:val="0"/>
        <w:pageBreakBefore w:val="0"/>
        <w:widowControl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jc w:val="both"/>
        <w:textAlignment w:val="auto"/>
        <w:rPr>
          <w:rFonts w:hint="default" w:ascii="Times New Roman" w:hAnsi="Times New Roman"/>
          <w:b w:val="0"/>
          <w:bCs w:val="0"/>
          <w:sz w:val="28"/>
          <w:szCs w:val="28"/>
          <w:lang w:val="ru-RU"/>
        </w:rPr>
      </w:pPr>
      <w:r>
        <w:rPr>
          <w:rFonts w:hint="default" w:ascii="Times New Roman" w:hAnsi="Times New Roman"/>
          <w:b w:val="0"/>
          <w:bCs w:val="0"/>
          <w:sz w:val="28"/>
          <w:szCs w:val="28"/>
          <w:lang w:val="ru-RU"/>
        </w:rPr>
        <w:t>Работа с цветом и формой</w:t>
      </w:r>
    </w:p>
    <w:p w14:paraId="6E66B401">
      <w:pPr>
        <w:keepNext w:val="0"/>
        <w:keepLines w:val="0"/>
        <w:pageBreakBefore w:val="0"/>
        <w:widowControl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jc w:val="both"/>
        <w:textAlignment w:val="auto"/>
        <w:rPr>
          <w:rFonts w:hint="default" w:ascii="Times New Roman" w:hAnsi="Times New Roman"/>
          <w:b w:val="0"/>
          <w:bCs w:val="0"/>
          <w:sz w:val="28"/>
          <w:szCs w:val="28"/>
          <w:lang w:val="ru-RU"/>
        </w:rPr>
      </w:pPr>
      <w:r>
        <w:rPr>
          <w:rFonts w:hint="default" w:ascii="Times New Roman" w:hAnsi="Times New Roman"/>
          <w:b w:val="0"/>
          <w:bCs w:val="0"/>
          <w:sz w:val="28"/>
          <w:szCs w:val="28"/>
          <w:lang w:val="ru-RU"/>
        </w:rPr>
        <w:t>Творческое мышление</w:t>
      </w:r>
    </w:p>
    <w:p w14:paraId="243F9C11">
      <w:pPr>
        <w:keepNext w:val="0"/>
        <w:keepLines w:val="0"/>
        <w:pageBreakBefore w:val="0"/>
        <w:widowControl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jc w:val="both"/>
        <w:textAlignment w:val="auto"/>
        <w:rPr>
          <w:rFonts w:hint="default" w:ascii="Times New Roman" w:hAnsi="Times New Roman"/>
          <w:b w:val="0"/>
          <w:bCs w:val="0"/>
          <w:sz w:val="28"/>
          <w:szCs w:val="28"/>
          <w:lang w:val="ru-RU"/>
        </w:rPr>
      </w:pPr>
      <w:r>
        <w:rPr>
          <w:rFonts w:hint="default" w:ascii="Times New Roman" w:hAnsi="Times New Roman"/>
          <w:b w:val="0"/>
          <w:bCs w:val="0"/>
          <w:sz w:val="28"/>
          <w:szCs w:val="28"/>
          <w:lang w:val="ru-RU"/>
        </w:rPr>
        <w:t>Точность, усидчивость, аккуратность</w:t>
      </w:r>
    </w:p>
    <w:p w14:paraId="748E57CB">
      <w:pPr>
        <w:keepNext w:val="0"/>
        <w:keepLines w:val="0"/>
        <w:pageBreakBefore w:val="0"/>
        <w:widowControl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/>
        <w:jc w:val="both"/>
        <w:textAlignment w:val="auto"/>
        <w:rPr>
          <w:rFonts w:hint="default" w:ascii="Times New Roman" w:hAnsi="Times New Roman"/>
          <w:b w:val="0"/>
          <w:bCs w:val="0"/>
          <w:sz w:val="28"/>
          <w:szCs w:val="28"/>
          <w:lang w:val="ru-RU"/>
        </w:rPr>
      </w:pPr>
      <w:r>
        <w:rPr>
          <w:rFonts w:hint="default" w:ascii="Times New Roman" w:hAnsi="Times New Roman"/>
          <w:b w:val="0"/>
          <w:bCs w:val="0"/>
          <w:sz w:val="28"/>
          <w:szCs w:val="28"/>
          <w:lang w:val="ru-RU"/>
        </w:rPr>
        <w:t>Навыки композиции</w:t>
      </w:r>
    </w:p>
    <w:p w14:paraId="32F0EA7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47342CB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1F24C678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1D391C24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2AB61B70">
      <w:pPr>
        <w:spacing w:after="0" w:line="240" w:lineRule="auto"/>
        <w:rPr>
          <w:rFonts w:ascii="Times New Roman" w:hAnsi="Times New Roman" w:eastAsia="Calibri" w:cs="Times New Roman"/>
          <w:sz w:val="28"/>
          <w:szCs w:val="28"/>
        </w:rPr>
      </w:pPr>
    </w:p>
    <w:p w14:paraId="11A09BA3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11D0238F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48DB8EB4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74869C9D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58D4485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24E2028D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191EB42A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0170227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397FF7F0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46FF1EAC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24E3100C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7DA37ADE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759382BD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5C3E5F13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4DD4D9A4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0CF19D3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03024E08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14B2687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3CEEDB8C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  <w:bookmarkStart w:id="0" w:name="_GoBack"/>
      <w:bookmarkEnd w:id="0"/>
    </w:p>
    <w:p w14:paraId="4562401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</w:p>
    <w:p w14:paraId="28DF85A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  <w:r>
        <w:rPr>
          <w:rFonts w:hint="default" w:ascii="Times New Roman" w:hAnsi="Times New Roman"/>
          <w:b/>
          <w:bCs/>
          <w:sz w:val="28"/>
          <w:szCs w:val="28"/>
        </w:rPr>
        <w:t>Инструкционно-технологические карты: сущность и назначение</w:t>
      </w:r>
    </w:p>
    <w:p w14:paraId="1A06C5A8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sz w:val="28"/>
          <w:szCs w:val="28"/>
        </w:rPr>
      </w:pPr>
      <w:r>
        <w:rPr>
          <w:rFonts w:hint="default" w:ascii="Times New Roman" w:hAnsi="Times New Roman"/>
          <w:sz w:val="28"/>
          <w:szCs w:val="28"/>
        </w:rPr>
        <w:t>Роль ИТК в развитии читательской грамотности</w:t>
      </w:r>
    </w:p>
    <w:p w14:paraId="3B24188A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sz w:val="28"/>
          <w:szCs w:val="28"/>
        </w:rPr>
      </w:pPr>
      <w:r>
        <w:rPr>
          <w:rFonts w:hint="default" w:ascii="Times New Roman" w:hAnsi="Times New Roman"/>
          <w:sz w:val="28"/>
          <w:szCs w:val="28"/>
        </w:rPr>
        <w:t xml:space="preserve">1. Понимание и интерпретация текста:  </w:t>
      </w:r>
    </w:p>
    <w:p w14:paraId="55ED50BB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sz w:val="28"/>
          <w:szCs w:val="28"/>
        </w:rPr>
      </w:pPr>
      <w:r>
        <w:rPr>
          <w:rFonts w:hint="default" w:ascii="Times New Roman" w:hAnsi="Times New Roman"/>
          <w:sz w:val="28"/>
          <w:szCs w:val="28"/>
        </w:rPr>
        <w:t xml:space="preserve">2. Анализ и оценка информации:  </w:t>
      </w:r>
    </w:p>
    <w:p w14:paraId="566CA45B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sz w:val="28"/>
          <w:szCs w:val="28"/>
        </w:rPr>
      </w:pPr>
      <w:r>
        <w:rPr>
          <w:rFonts w:hint="default" w:ascii="Times New Roman" w:hAnsi="Times New Roman"/>
          <w:sz w:val="28"/>
          <w:szCs w:val="28"/>
        </w:rPr>
        <w:t xml:space="preserve">3. Применение информации в новой ситуации:  </w:t>
      </w:r>
    </w:p>
    <w:p w14:paraId="6F6FA815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sz w:val="28"/>
          <w:szCs w:val="28"/>
        </w:rPr>
      </w:pPr>
    </w:p>
    <w:p w14:paraId="45DD0011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  <w:r>
        <w:rPr>
          <w:rFonts w:hint="default" w:ascii="Times New Roman" w:hAnsi="Times New Roman"/>
          <w:b/>
          <w:bCs/>
          <w:sz w:val="28"/>
          <w:szCs w:val="28"/>
        </w:rPr>
        <w:t>Практическое применение ИТК на уроках художественного труда</w:t>
      </w:r>
    </w:p>
    <w:p w14:paraId="0509219E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sz w:val="28"/>
          <w:szCs w:val="28"/>
        </w:rPr>
      </w:pPr>
      <w:r>
        <w:rPr>
          <w:rFonts w:hint="default" w:ascii="Times New Roman" w:hAnsi="Times New Roman"/>
          <w:sz w:val="28"/>
          <w:szCs w:val="28"/>
        </w:rPr>
        <w:t xml:space="preserve">1. Введение:  </w:t>
      </w:r>
    </w:p>
    <w:p w14:paraId="52BB959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sz w:val="28"/>
          <w:szCs w:val="28"/>
        </w:rPr>
      </w:pPr>
      <w:r>
        <w:rPr>
          <w:rFonts w:hint="default" w:ascii="Times New Roman" w:hAnsi="Times New Roman"/>
          <w:sz w:val="28"/>
          <w:szCs w:val="28"/>
        </w:rPr>
        <w:t>2. Перечень материалов и инструментов: Детальный список необходимых ресурсов для выполнения работы.</w:t>
      </w:r>
    </w:p>
    <w:p w14:paraId="6E4A4F89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sz w:val="28"/>
          <w:szCs w:val="28"/>
        </w:rPr>
      </w:pPr>
      <w:r>
        <w:rPr>
          <w:rFonts w:hint="default" w:ascii="Times New Roman" w:hAnsi="Times New Roman"/>
          <w:sz w:val="28"/>
          <w:szCs w:val="28"/>
        </w:rPr>
        <w:t>3. Пошаговая инструкция: Последовательное описание этапов выполнения задания с указанием методов и приемов работы.</w:t>
      </w:r>
    </w:p>
    <w:p w14:paraId="3E603FF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sz w:val="28"/>
          <w:szCs w:val="28"/>
        </w:rPr>
      </w:pPr>
      <w:r>
        <w:rPr>
          <w:rFonts w:hint="default" w:ascii="Times New Roman" w:hAnsi="Times New Roman"/>
          <w:sz w:val="28"/>
          <w:szCs w:val="28"/>
        </w:rPr>
        <w:t>4. Иллюстрации и схемы: Визуальные материалы, облегчающие понимание текста и демонстрирующие ключевые моменты работы.</w:t>
      </w:r>
    </w:p>
    <w:p w14:paraId="18D5F59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sz w:val="28"/>
          <w:szCs w:val="28"/>
        </w:rPr>
      </w:pPr>
      <w:r>
        <w:rPr>
          <w:rFonts w:hint="default" w:ascii="Times New Roman" w:hAnsi="Times New Roman"/>
          <w:sz w:val="28"/>
          <w:szCs w:val="28"/>
        </w:rPr>
        <w:t>5. Контрольные вопросы и задания: Вопросы для самопроверки и задания на применение полученных знаний в новых ситуациях.</w:t>
      </w:r>
    </w:p>
    <w:p w14:paraId="54ACAC2D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sz w:val="28"/>
          <w:szCs w:val="28"/>
        </w:rPr>
      </w:pPr>
    </w:p>
    <w:p w14:paraId="332D6833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  <w:r>
        <w:rPr>
          <w:rFonts w:hint="default" w:ascii="Times New Roman" w:hAnsi="Times New Roman"/>
          <w:b/>
          <w:bCs/>
          <w:sz w:val="28"/>
          <w:szCs w:val="28"/>
        </w:rPr>
        <w:t>Пример использования ИТК</w:t>
      </w:r>
    </w:p>
    <w:p w14:paraId="16F31BF8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sz w:val="28"/>
          <w:szCs w:val="28"/>
        </w:rPr>
      </w:pPr>
    </w:p>
    <w:p w14:paraId="71E41EE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sz w:val="28"/>
          <w:szCs w:val="28"/>
        </w:rPr>
      </w:pPr>
      <w:r>
        <w:rPr>
          <w:rFonts w:hint="default" w:ascii="Times New Roman" w:hAnsi="Times New Roman"/>
          <w:sz w:val="28"/>
          <w:szCs w:val="28"/>
        </w:rPr>
        <w:t>Рассмотрим пример применения ИТК при изготовлении декоративной композиции из бумаги:</w:t>
      </w:r>
    </w:p>
    <w:p w14:paraId="6843F27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sz w:val="28"/>
          <w:szCs w:val="28"/>
        </w:rPr>
      </w:pPr>
      <w:r>
        <w:rPr>
          <w:rFonts w:hint="default" w:ascii="Times New Roman" w:hAnsi="Times New Roman"/>
          <w:sz w:val="28"/>
          <w:szCs w:val="28"/>
        </w:rPr>
        <w:t>1. Введение: Создание объемной композиции из бумаги в технике оригами для украшения интерьера.</w:t>
      </w:r>
    </w:p>
    <w:p w14:paraId="3DDC3AD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sz w:val="28"/>
          <w:szCs w:val="28"/>
        </w:rPr>
      </w:pPr>
      <w:r>
        <w:rPr>
          <w:rFonts w:hint="default" w:ascii="Times New Roman" w:hAnsi="Times New Roman"/>
          <w:sz w:val="28"/>
          <w:szCs w:val="28"/>
        </w:rPr>
        <w:t>2. Перечень материалов и инструментов: Цветная бумага, ножницы, клей, линейка.</w:t>
      </w:r>
    </w:p>
    <w:p w14:paraId="56C9D56D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sz w:val="28"/>
          <w:szCs w:val="28"/>
        </w:rPr>
      </w:pPr>
      <w:r>
        <w:rPr>
          <w:rFonts w:hint="default" w:ascii="Times New Roman" w:hAnsi="Times New Roman"/>
          <w:sz w:val="28"/>
          <w:szCs w:val="28"/>
        </w:rPr>
        <w:t>3. Пошаговая инструкция:</w:t>
      </w:r>
    </w:p>
    <w:p w14:paraId="1C54269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sz w:val="28"/>
          <w:szCs w:val="28"/>
        </w:rPr>
      </w:pPr>
      <w:r>
        <w:rPr>
          <w:rFonts w:hint="default" w:ascii="Times New Roman" w:hAnsi="Times New Roman"/>
          <w:sz w:val="28"/>
          <w:szCs w:val="28"/>
        </w:rPr>
        <w:t>Выбрать схему оригами и внимательно изучить ее.</w:t>
      </w:r>
    </w:p>
    <w:p w14:paraId="2C459C81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sz w:val="28"/>
          <w:szCs w:val="28"/>
        </w:rPr>
      </w:pPr>
      <w:r>
        <w:rPr>
          <w:rFonts w:hint="default" w:ascii="Times New Roman" w:hAnsi="Times New Roman"/>
          <w:sz w:val="28"/>
          <w:szCs w:val="28"/>
        </w:rPr>
        <w:t xml:space="preserve">4. Иллюстрации и схемы:  </w:t>
      </w:r>
    </w:p>
    <w:p w14:paraId="700CCE0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sz w:val="28"/>
          <w:szCs w:val="28"/>
        </w:rPr>
      </w:pPr>
      <w:r>
        <w:rPr>
          <w:rFonts w:hint="default" w:ascii="Times New Roman" w:hAnsi="Times New Roman"/>
          <w:sz w:val="28"/>
          <w:szCs w:val="28"/>
        </w:rPr>
        <w:t>5. Контрольные вопросы и задания:</w:t>
      </w:r>
    </w:p>
    <w:p w14:paraId="225B5B7B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sz w:val="28"/>
          <w:szCs w:val="28"/>
        </w:rPr>
      </w:pPr>
    </w:p>
    <w:p w14:paraId="3E987404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b/>
          <w:bCs/>
          <w:sz w:val="28"/>
          <w:szCs w:val="28"/>
        </w:rPr>
      </w:pPr>
      <w:r>
        <w:rPr>
          <w:rFonts w:hint="default" w:ascii="Times New Roman" w:hAnsi="Times New Roman"/>
          <w:b/>
          <w:bCs/>
          <w:sz w:val="28"/>
          <w:szCs w:val="28"/>
        </w:rPr>
        <w:t>Преимущества использования ИТК</w:t>
      </w:r>
    </w:p>
    <w:p w14:paraId="6EFB461E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sz w:val="28"/>
          <w:szCs w:val="28"/>
        </w:rPr>
      </w:pPr>
      <w:r>
        <w:rPr>
          <w:rFonts w:hint="default" w:ascii="Times New Roman" w:hAnsi="Times New Roman"/>
          <w:sz w:val="28"/>
          <w:szCs w:val="28"/>
        </w:rPr>
        <w:t xml:space="preserve">Повышение самостоятельности учащихся:  </w:t>
      </w:r>
    </w:p>
    <w:p w14:paraId="467D37ED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sz w:val="28"/>
          <w:szCs w:val="28"/>
        </w:rPr>
      </w:pPr>
      <w:r>
        <w:rPr>
          <w:rFonts w:hint="default" w:ascii="Times New Roman" w:hAnsi="Times New Roman"/>
          <w:sz w:val="28"/>
          <w:szCs w:val="28"/>
        </w:rPr>
        <w:t xml:space="preserve">Развитие навыков планирования и последовательности действий:  </w:t>
      </w:r>
    </w:p>
    <w:p w14:paraId="18A8CF31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sz w:val="28"/>
          <w:szCs w:val="28"/>
        </w:rPr>
      </w:pPr>
      <w:r>
        <w:rPr>
          <w:rFonts w:hint="default" w:ascii="Times New Roman" w:hAnsi="Times New Roman"/>
          <w:sz w:val="28"/>
          <w:szCs w:val="28"/>
        </w:rPr>
        <w:t xml:space="preserve">Формирование критического мышления:  </w:t>
      </w:r>
    </w:p>
    <w:p w14:paraId="5E44FD4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sz w:val="28"/>
          <w:szCs w:val="28"/>
        </w:rPr>
      </w:pPr>
      <w:r>
        <w:rPr>
          <w:rFonts w:hint="default" w:ascii="Times New Roman" w:hAnsi="Times New Roman"/>
          <w:sz w:val="28"/>
          <w:szCs w:val="28"/>
        </w:rPr>
        <w:t xml:space="preserve">Улучшение понимания технической документации:  </w:t>
      </w:r>
    </w:p>
    <w:p w14:paraId="77BB0FD9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sz w:val="28"/>
          <w:szCs w:val="28"/>
        </w:rPr>
      </w:pPr>
    </w:p>
    <w:p w14:paraId="752B125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sz w:val="28"/>
          <w:szCs w:val="28"/>
        </w:rPr>
      </w:pPr>
    </w:p>
    <w:p w14:paraId="14466D3E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sz w:val="28"/>
          <w:szCs w:val="28"/>
        </w:rPr>
      </w:pPr>
      <w:r>
        <w:rPr>
          <w:rFonts w:hint="default" w:ascii="Times New Roman" w:hAnsi="Times New Roman"/>
          <w:sz w:val="28"/>
          <w:szCs w:val="28"/>
        </w:rPr>
        <w:t>Заключение</w:t>
      </w:r>
    </w:p>
    <w:p w14:paraId="428FA040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default" w:ascii="Times New Roman" w:hAnsi="Times New Roman"/>
          <w:sz w:val="28"/>
          <w:szCs w:val="28"/>
        </w:rPr>
      </w:pPr>
    </w:p>
    <w:sectPr>
      <w:pgSz w:w="11906" w:h="16838"/>
      <w:pgMar w:top="1040" w:right="626" w:bottom="998" w:left="1080" w:header="720" w:footer="720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AFF" w:usb1="C0007841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SimHei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alibri">
    <w:panose1 w:val="020F0502020204030204"/>
    <w:charset w:val="86"/>
    <w:family w:val="swiss"/>
    <w:pitch w:val="default"/>
    <w:sig w:usb0="E10002FF" w:usb1="4000ACFF" w:usb2="00000009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6DF73EC9"/>
    <w:multiLevelType w:val="singleLevel"/>
    <w:tmpl w:val="6DF73EC9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708"/>
  <w:drawingGridVerticalSpacing w:val="156"/>
  <w:displayHorizontalDrawingGridEvery w:val="0"/>
  <w:displayVerticalDrawingGridEvery w:val="2"/>
  <w:characterSpacingControl w:val="doNotCompress"/>
  <w:compat>
    <w:spaceForUL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5AF6D1C"/>
    <w:rsid w:val="3D981A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4">
    <w:name w:val="Table Grid"/>
    <w:basedOn w:val="3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2</TotalTime>
  <ScaleCrop>false</ScaleCrop>
  <LinksUpToDate>false</LinksUpToDate>
  <CharactersWithSpaces>0</CharactersWithSpaces>
  <Application>WPS Office_12.2.0.20326_F1E327BC-269C-435d-A152-05C5408002CA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2025-04-05T16:23:00Z</dcterms:created>
  <dc:creator>LEILA</dc:creator>
  <cp:lastModifiedBy>LEILA</cp:lastModifiedBy>
  <dcterms:modified xsi:type="dcterms:W3CDTF">2025-04-05T19:15:53Z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1049-12.2.0.20326</vt:lpwstr>
  </property>
  <property fmtid="{D5CDD505-2E9C-101B-9397-08002B2CF9AE}" pid="3" name="ICV">
    <vt:lpwstr>B1AB879D27C84328B5AF2BCA0E0C6535_12</vt:lpwstr>
  </property>
</Properties>
</file>